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3815" w14:textId="45CE91A3" w:rsidR="00113C5A" w:rsidRPr="00455A3C" w:rsidRDefault="00113C5A" w:rsidP="00AC35C4">
      <w:pPr>
        <w:pStyle w:val="F2-zkladn"/>
        <w:rPr>
          <w:b/>
          <w:sz w:val="28"/>
          <w:szCs w:val="28"/>
        </w:rPr>
      </w:pPr>
    </w:p>
    <w:p w14:paraId="3DFA4004" w14:textId="0AE700F5" w:rsidR="00B123FF" w:rsidRPr="00455A3C" w:rsidRDefault="00B123FF" w:rsidP="00AC35C4">
      <w:pPr>
        <w:pStyle w:val="F2-zkladn"/>
        <w:rPr>
          <w:b/>
          <w:sz w:val="28"/>
          <w:szCs w:val="28"/>
        </w:rPr>
      </w:pPr>
      <w:bookmarkStart w:id="0" w:name="_Hlk104376839"/>
      <w:bookmarkEnd w:id="0"/>
      <w:r w:rsidRPr="00455A3C">
        <w:rPr>
          <w:b/>
          <w:sz w:val="28"/>
          <w:szCs w:val="28"/>
        </w:rPr>
        <w:t xml:space="preserve">TISKOVÁ </w:t>
      </w:r>
      <w:r w:rsidR="00425B35" w:rsidRPr="00455A3C">
        <w:rPr>
          <w:b/>
          <w:sz w:val="28"/>
          <w:szCs w:val="28"/>
        </w:rPr>
        <w:t>ZPRÁVA</w:t>
      </w:r>
    </w:p>
    <w:p w14:paraId="4476B0BF" w14:textId="3C0F6C25" w:rsidR="000A2833" w:rsidRPr="00455A3C" w:rsidRDefault="0018797C" w:rsidP="00AC35C4">
      <w:pPr>
        <w:pStyle w:val="F2-zkladn"/>
        <w:rPr>
          <w:b/>
          <w:sz w:val="28"/>
          <w:szCs w:val="28"/>
        </w:rPr>
      </w:pPr>
      <w:r>
        <w:rPr>
          <w:noProof/>
        </w:rPr>
        <mc:AlternateContent>
          <mc:Choice Requires="wps">
            <w:drawing>
              <wp:inline distT="0" distB="0" distL="0" distR="0" wp14:anchorId="65142C85" wp14:editId="4D6C1418">
                <wp:extent cx="301625" cy="301625"/>
                <wp:effectExtent l="0" t="0" r="0" b="3175"/>
                <wp:docPr id="9"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2388318"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18675A51" w14:textId="7090B0C0" w:rsidR="000A2833" w:rsidRPr="00455A3C" w:rsidRDefault="0018797C" w:rsidP="00AC35C4">
      <w:pPr>
        <w:pStyle w:val="F2-zkladn"/>
        <w:tabs>
          <w:tab w:val="right" w:pos="9070"/>
        </w:tabs>
      </w:pPr>
      <w:r>
        <w:rPr>
          <w:noProof/>
        </w:rPr>
        <mc:AlternateContent>
          <mc:Choice Requires="wps">
            <w:drawing>
              <wp:inline distT="0" distB="0" distL="0" distR="0" wp14:anchorId="69E119FC" wp14:editId="30D57B6D">
                <wp:extent cx="301625" cy="301625"/>
                <wp:effectExtent l="0" t="0" r="0" b="3175"/>
                <wp:docPr id="6"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C5EE2D5"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57123D">
        <w:t>7</w:t>
      </w:r>
      <w:r w:rsidR="00A30105" w:rsidRPr="00455A3C">
        <w:t xml:space="preserve">. </w:t>
      </w:r>
      <w:r w:rsidR="005D3F78">
        <w:t>červ</w:t>
      </w:r>
      <w:r w:rsidR="0057123D">
        <w:t>ence</w:t>
      </w:r>
      <w:r w:rsidR="00A30105" w:rsidRPr="00455A3C">
        <w:t xml:space="preserve"> 20</w:t>
      </w:r>
      <w:r w:rsidR="00A7414F" w:rsidRPr="00455A3C">
        <w:t>2</w:t>
      </w:r>
      <w:r w:rsidR="00534D3B">
        <w:t>2</w:t>
      </w:r>
    </w:p>
    <w:p w14:paraId="06416E19" w14:textId="308B8739" w:rsidR="000C727D" w:rsidRDefault="000C727D" w:rsidP="00303102">
      <w:pPr>
        <w:spacing w:after="120"/>
        <w:rPr>
          <w:b/>
          <w:sz w:val="28"/>
          <w:szCs w:val="28"/>
        </w:rPr>
      </w:pPr>
    </w:p>
    <w:p w14:paraId="563CBE10" w14:textId="48458DBC" w:rsidR="00303102" w:rsidRDefault="0057123D" w:rsidP="00611687">
      <w:pPr>
        <w:spacing w:after="120"/>
        <w:rPr>
          <w:b/>
          <w:sz w:val="28"/>
          <w:szCs w:val="28"/>
        </w:rPr>
      </w:pPr>
      <w:r>
        <w:rPr>
          <w:b/>
          <w:sz w:val="28"/>
          <w:szCs w:val="28"/>
        </w:rPr>
        <w:t xml:space="preserve">Fidelity International: Komodity za „extra ceny“ znamenají změnu v investování </w:t>
      </w:r>
    </w:p>
    <w:p w14:paraId="27F80693" w14:textId="7A6448F8" w:rsidR="005D3F78" w:rsidRPr="00757E96" w:rsidRDefault="005021C7" w:rsidP="005D3F78">
      <w:pPr>
        <w:pStyle w:val="Normlnweb"/>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Poptávka po některých aktivech, která byla v průběhu pandemie opomíjena, by mohla prudce vzrůst, protože svět přechází na nové, udržitelnější paradigma. Jinde to ale bude bolet.</w:t>
      </w:r>
    </w:p>
    <w:p w14:paraId="13AD0205" w14:textId="1971FABB" w:rsidR="002D28A9" w:rsidRDefault="00E270E6" w:rsidP="00B87C14">
      <w:pPr>
        <w:rPr>
          <w:rFonts w:asciiTheme="minorHAnsi" w:eastAsiaTheme="minorHAnsi" w:hAnsiTheme="minorHAnsi" w:cstheme="minorBidi"/>
          <w:b/>
          <w:sz w:val="24"/>
          <w:szCs w:val="24"/>
          <w:lang w:eastAsia="en-US"/>
        </w:rPr>
      </w:pPr>
      <w:r w:rsidRPr="00FF6CD7">
        <w:rPr>
          <w:rFonts w:cstheme="minorHAnsi"/>
          <w:noProof/>
          <w:color w:val="000000" w:themeColor="text1"/>
        </w:rPr>
        <w:drawing>
          <wp:anchor distT="0" distB="0" distL="114300" distR="114300" simplePos="0" relativeHeight="251658240" behindDoc="0" locked="0" layoutInCell="1" allowOverlap="1" wp14:anchorId="33ACD0D5" wp14:editId="5DAC561B">
            <wp:simplePos x="0" y="0"/>
            <wp:positionH relativeFrom="margin">
              <wp:posOffset>-1270</wp:posOffset>
            </wp:positionH>
            <wp:positionV relativeFrom="paragraph">
              <wp:posOffset>457200</wp:posOffset>
            </wp:positionV>
            <wp:extent cx="5759450" cy="323913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9450" cy="3239135"/>
                    </a:xfrm>
                    <a:prstGeom prst="rect">
                      <a:avLst/>
                    </a:prstGeom>
                  </pic:spPr>
                </pic:pic>
              </a:graphicData>
            </a:graphic>
          </wp:anchor>
        </w:drawing>
      </w:r>
      <w:r w:rsidR="005021C7">
        <w:rPr>
          <w:rFonts w:asciiTheme="minorHAnsi" w:eastAsiaTheme="minorHAnsi" w:hAnsiTheme="minorHAnsi" w:cstheme="minorBidi"/>
          <w:b/>
          <w:sz w:val="24"/>
          <w:szCs w:val="24"/>
          <w:lang w:eastAsia="en-US"/>
        </w:rPr>
        <w:t>Graf</w:t>
      </w:r>
      <w:r w:rsidR="00825D4F">
        <w:rPr>
          <w:rFonts w:asciiTheme="minorHAnsi" w:eastAsiaTheme="minorHAnsi" w:hAnsiTheme="minorHAnsi" w:cstheme="minorBidi"/>
          <w:b/>
          <w:sz w:val="24"/>
          <w:szCs w:val="24"/>
          <w:lang w:eastAsia="en-US"/>
        </w:rPr>
        <w:t xml:space="preserve">: </w:t>
      </w:r>
      <w:r w:rsidR="005021C7">
        <w:rPr>
          <w:rFonts w:asciiTheme="minorHAnsi" w:eastAsiaTheme="minorHAnsi" w:hAnsiTheme="minorHAnsi" w:cstheme="minorBidi"/>
          <w:b/>
          <w:sz w:val="24"/>
          <w:szCs w:val="24"/>
          <w:lang w:eastAsia="en-US"/>
        </w:rPr>
        <w:t xml:space="preserve">Hodnota roste, když </w:t>
      </w:r>
      <w:r>
        <w:rPr>
          <w:rFonts w:asciiTheme="minorHAnsi" w:eastAsiaTheme="minorHAnsi" w:hAnsiTheme="minorHAnsi" w:cstheme="minorBidi"/>
          <w:b/>
          <w:sz w:val="24"/>
          <w:szCs w:val="24"/>
          <w:lang w:eastAsia="en-US"/>
        </w:rPr>
        <w:t>komodity zpevňují</w:t>
      </w:r>
      <w:r w:rsidR="00825D4F">
        <w:rPr>
          <w:rFonts w:asciiTheme="minorHAnsi" w:eastAsiaTheme="minorHAnsi" w:hAnsiTheme="minorHAnsi" w:cstheme="minorBidi"/>
          <w:b/>
          <w:sz w:val="24"/>
          <w:szCs w:val="24"/>
          <w:lang w:eastAsia="en-US"/>
        </w:rPr>
        <w:t>:</w:t>
      </w:r>
    </w:p>
    <w:p w14:paraId="503CABEC" w14:textId="5B22D543" w:rsidR="00E270E6" w:rsidRPr="00E270E6" w:rsidRDefault="00E270E6" w:rsidP="00E270E6">
      <w:pPr>
        <w:spacing w:after="210" w:line="276" w:lineRule="auto"/>
        <w:rPr>
          <w:color w:val="000000" w:themeColor="text1"/>
        </w:rPr>
      </w:pPr>
      <w:r w:rsidRPr="00E270E6">
        <w:rPr>
          <w:color w:val="000000" w:themeColor="text1"/>
        </w:rPr>
        <w:t>Už před</w:t>
      </w:r>
      <w:r>
        <w:rPr>
          <w:color w:val="000000" w:themeColor="text1"/>
        </w:rPr>
        <w:t xml:space="preserve"> </w:t>
      </w:r>
      <w:r w:rsidRPr="00E270E6">
        <w:rPr>
          <w:color w:val="000000" w:themeColor="text1"/>
        </w:rPr>
        <w:t xml:space="preserve">18 měsíci banka </w:t>
      </w:r>
      <w:proofErr w:type="spellStart"/>
      <w:r w:rsidRPr="00E270E6">
        <w:rPr>
          <w:color w:val="000000" w:themeColor="text1"/>
        </w:rPr>
        <w:t>Goldman</w:t>
      </w:r>
      <w:proofErr w:type="spellEnd"/>
      <w:r w:rsidRPr="00E270E6">
        <w:rPr>
          <w:color w:val="000000" w:themeColor="text1"/>
        </w:rPr>
        <w:t xml:space="preserve"> </w:t>
      </w:r>
      <w:proofErr w:type="spellStart"/>
      <w:r w:rsidRPr="00E270E6">
        <w:rPr>
          <w:color w:val="000000" w:themeColor="text1"/>
        </w:rPr>
        <w:t>Sachs</w:t>
      </w:r>
      <w:proofErr w:type="spellEnd"/>
      <w:r w:rsidRPr="00E270E6">
        <w:rPr>
          <w:color w:val="000000" w:themeColor="text1"/>
        </w:rPr>
        <w:t xml:space="preserve"> upozornila na možnost nového komoditního "supercyklu", a přestože válka na Ukrajině zkalila hladinu, množství argumentů pro delší období vysokých cen komodit nepolevilo. Stejně jako během desetiletí před světovou finanční krizí v roce 2008 potřeba ekologické transformace znamená, že po některých surovinách je a bude masivní poptávka. </w:t>
      </w:r>
      <w:r w:rsidR="004C352C" w:rsidRPr="0059684A">
        <w:rPr>
          <w:i/>
          <w:iCs/>
          <w:color w:val="000000" w:themeColor="text1"/>
        </w:rPr>
        <w:t>„</w:t>
      </w:r>
      <w:r w:rsidRPr="0059684A">
        <w:rPr>
          <w:i/>
          <w:iCs/>
          <w:color w:val="000000" w:themeColor="text1"/>
        </w:rPr>
        <w:t>To by mělo podpořit dlouhodobý růst cen kovů, jako je nikl, kobalt a lithium, které jsou klíčovými vstupy do elektrické infrastruktury. Tu svět potřebuje, spolu se změnou cen emisí. Pokud se tyto předpoklady potvrdí, investoři budou čelit novým schématům</w:t>
      </w:r>
      <w:r w:rsidR="00F8600D" w:rsidRPr="0059684A">
        <w:rPr>
          <w:i/>
          <w:iCs/>
          <w:color w:val="000000" w:themeColor="text1"/>
        </w:rPr>
        <w:t xml:space="preserve">,“ </w:t>
      </w:r>
      <w:r w:rsidR="00F8600D">
        <w:rPr>
          <w:color w:val="000000" w:themeColor="text1"/>
        </w:rPr>
        <w:t xml:space="preserve">vysvětluje </w:t>
      </w:r>
      <w:proofErr w:type="spellStart"/>
      <w:r w:rsidR="00F8600D">
        <w:rPr>
          <w:color w:val="000000" w:themeColor="text1"/>
        </w:rPr>
        <w:t>Aditya</w:t>
      </w:r>
      <w:proofErr w:type="spellEnd"/>
      <w:r w:rsidR="00F8600D">
        <w:rPr>
          <w:color w:val="000000" w:themeColor="text1"/>
        </w:rPr>
        <w:t xml:space="preserve"> </w:t>
      </w:r>
      <w:proofErr w:type="spellStart"/>
      <w:r w:rsidR="009D1FBA">
        <w:rPr>
          <w:color w:val="000000" w:themeColor="text1"/>
        </w:rPr>
        <w:t>Khowala</w:t>
      </w:r>
      <w:proofErr w:type="spellEnd"/>
      <w:r w:rsidR="009D1FBA">
        <w:rPr>
          <w:color w:val="000000" w:themeColor="text1"/>
        </w:rPr>
        <w:t>, portfolio manažer</w:t>
      </w:r>
      <w:r w:rsidR="001A7D5A">
        <w:rPr>
          <w:color w:val="000000" w:themeColor="text1"/>
        </w:rPr>
        <w:t xml:space="preserve"> se specializací na americké akcie společnosti </w:t>
      </w:r>
      <w:proofErr w:type="spellStart"/>
      <w:r w:rsidR="001A7D5A">
        <w:rPr>
          <w:color w:val="000000" w:themeColor="text1"/>
        </w:rPr>
        <w:t>Fidelity</w:t>
      </w:r>
      <w:proofErr w:type="spellEnd"/>
      <w:r w:rsidR="001A7D5A">
        <w:rPr>
          <w:color w:val="000000" w:themeColor="text1"/>
        </w:rPr>
        <w:t xml:space="preserve"> International</w:t>
      </w:r>
      <w:r w:rsidRPr="00E270E6">
        <w:rPr>
          <w:color w:val="000000" w:themeColor="text1"/>
        </w:rPr>
        <w:t>.</w:t>
      </w:r>
    </w:p>
    <w:p w14:paraId="61F0A71B" w14:textId="1B6C7D07" w:rsidR="00E270E6" w:rsidRPr="00E270E6" w:rsidRDefault="00E270E6" w:rsidP="00E270E6">
      <w:pPr>
        <w:spacing w:after="210" w:line="276" w:lineRule="auto"/>
        <w:rPr>
          <w:color w:val="000000" w:themeColor="text1"/>
        </w:rPr>
      </w:pPr>
      <w:r w:rsidRPr="00E270E6">
        <w:rPr>
          <w:color w:val="000000" w:themeColor="text1"/>
        </w:rPr>
        <w:t xml:space="preserve">Jak ukazuje historický graf výše, když se komoditám daří, "růstové" akcie </w:t>
      </w:r>
      <w:r w:rsidR="005D79E1">
        <w:rPr>
          <w:color w:val="000000" w:themeColor="text1"/>
        </w:rPr>
        <w:t>–</w:t>
      </w:r>
      <w:r w:rsidRPr="00E270E6">
        <w:rPr>
          <w:color w:val="000000" w:themeColor="text1"/>
        </w:rPr>
        <w:t xml:space="preserve"> včetně technologických a mnoha dalších, které během globálního zotavování z pandemie prudce vzrostly </w:t>
      </w:r>
      <w:r w:rsidR="005D79E1">
        <w:rPr>
          <w:color w:val="000000" w:themeColor="text1"/>
        </w:rPr>
        <w:t>–</w:t>
      </w:r>
      <w:r w:rsidRPr="00E270E6">
        <w:rPr>
          <w:color w:val="000000" w:themeColor="text1"/>
        </w:rPr>
        <w:t xml:space="preserve"> si obvykle vedou hůře než "hodnotové" akcie z oblasti financí nebo spotřebního zboží. Totéž platí pro index S&amp;P 500, který má historicky tendenci vyvíjet se opačným směrem než ceny komodit. </w:t>
      </w:r>
    </w:p>
    <w:p w14:paraId="6F9CBB48" w14:textId="77777777" w:rsidR="006D4517" w:rsidRDefault="006D4517" w:rsidP="00725052">
      <w:pPr>
        <w:spacing w:line="240" w:lineRule="auto"/>
        <w:rPr>
          <w:color w:val="000000" w:themeColor="text1"/>
        </w:rPr>
      </w:pPr>
    </w:p>
    <w:p w14:paraId="5F6D7AAE" w14:textId="20112398" w:rsidR="005D79E1" w:rsidRDefault="005D79E1" w:rsidP="005D79E1">
      <w:pPr>
        <w:spacing w:after="210" w:line="276" w:lineRule="auto"/>
        <w:rPr>
          <w:color w:val="000000" w:themeColor="text1"/>
        </w:rPr>
      </w:pPr>
      <w:r w:rsidRPr="005D79E1">
        <w:rPr>
          <w:color w:val="000000" w:themeColor="text1"/>
        </w:rPr>
        <w:t>Teorie supercyklu je stále ještě ve hvězdách a situace může být nejednoznačná. Napětí na trhu s ropou v posledních šesti měsících by mohlo polevit. Také tvrdé přistání světové ekonomiky by mohlo ceny komodit stáhnout zpět a investice do ropy a zemního plynu na Blízkém východě a ve Spojených státech by se mohly obnovit.</w:t>
      </w:r>
    </w:p>
    <w:p w14:paraId="3ACE0304" w14:textId="2D0D96C3" w:rsidR="005A5AB1" w:rsidRPr="005A5AB1" w:rsidRDefault="005A5AB1" w:rsidP="005A5AB1">
      <w:pPr>
        <w:rPr>
          <w:color w:val="000000" w:themeColor="text1"/>
        </w:rPr>
      </w:pPr>
      <w:r w:rsidRPr="005A5AB1">
        <w:rPr>
          <w:color w:val="000000" w:themeColor="text1"/>
        </w:rPr>
        <w:t xml:space="preserve">Z hlediska životního prostředí se však zdá, že značné části světa se vydaly směrem, který vyžaduje stejně radikální změny ve městech a infrastruktuře </w:t>
      </w:r>
      <w:r>
        <w:rPr>
          <w:color w:val="000000" w:themeColor="text1"/>
        </w:rPr>
        <w:t>–</w:t>
      </w:r>
      <w:r w:rsidRPr="005A5AB1">
        <w:rPr>
          <w:color w:val="000000" w:themeColor="text1"/>
        </w:rPr>
        <w:t xml:space="preserve"> jako například růst Číny v roce 2000 nebo rekonstrukce Evropy a Japonska v 50. letech 20. století. Pokud k tomu dojde, bude to znamenat, že kvůli strukturální inflaci s námi krize nákladů na život možná nějakou dobu zůstane. Zároveň ale také to, že investoři budou odměněni za vyčlenění kapitálu na přechod k ekologičtějším variantám: například investice do elektrifikace, do nových systémů vytápění domácností, do nových dopravních systémů a nových způsobů pěstování a balení potravin.</w:t>
      </w:r>
    </w:p>
    <w:p w14:paraId="4C8F4C85" w14:textId="78A98DE2" w:rsidR="005D79E1" w:rsidRDefault="005A5AB1" w:rsidP="005A5AB1">
      <w:pPr>
        <w:rPr>
          <w:color w:val="000000" w:themeColor="text1"/>
        </w:rPr>
      </w:pPr>
      <w:r w:rsidRPr="005A5AB1">
        <w:rPr>
          <w:color w:val="000000" w:themeColor="text1"/>
        </w:rPr>
        <w:t>Cestou bychom také mohli očistit finanční systém od chybné alokace kapitálu způsobené desetiletím velkorysosti centrálních bank. Reálná aktiva budou profitovat na úkor finančních aktiv a řada z těchto bublin již splaskává. Tato cesta nebude lehká, avšak změna režimu nikdy není snadná.</w:t>
      </w:r>
    </w:p>
    <w:p w14:paraId="1BB5143C" w14:textId="77777777" w:rsidR="005A5AB1" w:rsidRPr="005A5AB1" w:rsidRDefault="005A5AB1" w:rsidP="005A5AB1">
      <w:pPr>
        <w:pStyle w:val="F2-zkladn"/>
      </w:pPr>
    </w:p>
    <w:p w14:paraId="277BA5CD" w14:textId="7E41E4A6" w:rsidR="00725052" w:rsidRPr="00BC4EF0" w:rsidRDefault="00725052" w:rsidP="00725052">
      <w:pPr>
        <w:spacing w:line="240" w:lineRule="auto"/>
      </w:pPr>
      <w:r w:rsidRPr="00455A3C">
        <w:rPr>
          <w:b/>
        </w:rPr>
        <w:t>Pro více informací kontaktujte:</w:t>
      </w:r>
    </w:p>
    <w:p w14:paraId="4D946650" w14:textId="6C61F750" w:rsidR="00725052" w:rsidRPr="00455A3C" w:rsidRDefault="00725052" w:rsidP="00725052">
      <w:pPr>
        <w:spacing w:before="0" w:line="360" w:lineRule="auto"/>
        <w:rPr>
          <w:b/>
        </w:rPr>
      </w:pPr>
    </w:p>
    <w:p w14:paraId="5125F7C8" w14:textId="0F8FEDFE" w:rsidR="00725052" w:rsidRDefault="00725052" w:rsidP="00725052">
      <w:pPr>
        <w:spacing w:before="0" w:line="240" w:lineRule="atLeast"/>
        <w:rPr>
          <w:b/>
        </w:rPr>
      </w:pPr>
      <w:r>
        <w:rPr>
          <w:b/>
        </w:rPr>
        <w:t>Eliška Krohová</w:t>
      </w:r>
    </w:p>
    <w:p w14:paraId="389FA300" w14:textId="56A26D7E" w:rsidR="00725052" w:rsidRPr="00455A3C" w:rsidRDefault="00725052" w:rsidP="00725052">
      <w:pPr>
        <w:spacing w:before="0" w:line="240" w:lineRule="atLeast"/>
        <w:rPr>
          <w:b/>
          <w:bCs/>
        </w:rPr>
      </w:pPr>
      <w:r w:rsidRPr="00455A3C">
        <w:rPr>
          <w:b/>
          <w:bCs/>
        </w:rPr>
        <w:t>Crest Communications, a.s.</w:t>
      </w:r>
    </w:p>
    <w:p w14:paraId="5F3D0DB1" w14:textId="56706B32" w:rsidR="00725052" w:rsidRPr="00455A3C" w:rsidRDefault="00725052" w:rsidP="00725052">
      <w:pPr>
        <w:spacing w:before="0" w:line="240" w:lineRule="atLeast"/>
      </w:pPr>
    </w:p>
    <w:p w14:paraId="44431F36" w14:textId="08FB99FB" w:rsidR="00725052" w:rsidRPr="00455A3C" w:rsidRDefault="00725052" w:rsidP="00725052">
      <w:pPr>
        <w:spacing w:before="0" w:line="240" w:lineRule="atLeast"/>
      </w:pPr>
      <w:r w:rsidRPr="00455A3C">
        <w:t>Ostrovní 126/30</w:t>
      </w:r>
    </w:p>
    <w:p w14:paraId="5E112146" w14:textId="2585BA17" w:rsidR="00725052" w:rsidRPr="00455A3C" w:rsidRDefault="00725052" w:rsidP="00725052">
      <w:pPr>
        <w:spacing w:before="0" w:line="240" w:lineRule="atLeast"/>
      </w:pPr>
      <w:r w:rsidRPr="00455A3C">
        <w:t>110 00 Praha 1</w:t>
      </w:r>
    </w:p>
    <w:p w14:paraId="52365F48" w14:textId="77777777" w:rsidR="00725052" w:rsidRPr="00455A3C" w:rsidRDefault="00725052" w:rsidP="00725052">
      <w:pPr>
        <w:spacing w:before="0" w:line="240" w:lineRule="atLeast"/>
      </w:pPr>
      <w:r>
        <w:t>gsm: + 420 720 406 659</w:t>
      </w:r>
    </w:p>
    <w:p w14:paraId="0AF239BB" w14:textId="77777777" w:rsidR="00725052" w:rsidRPr="00455A3C" w:rsidRDefault="00091210" w:rsidP="00725052">
      <w:pPr>
        <w:spacing w:before="0" w:line="240" w:lineRule="atLeast"/>
      </w:pPr>
      <w:r>
        <w:fldChar w:fldCharType="begin"/>
      </w:r>
      <w:r>
        <w:instrText>HYPERLINK \o "blocked::http://www.crestcom.cz http://www.crestcom.cz/"</w:instrText>
      </w:r>
      <w:r>
        <w:fldChar w:fldCharType="separate"/>
      </w:r>
      <w:r w:rsidR="0059684A">
        <w:rPr>
          <w:b/>
          <w:bCs/>
        </w:rPr>
        <w:t>Chyba! Odkaz není platný.</w:t>
      </w:r>
      <w:r>
        <w:rPr>
          <w:b/>
          <w:bCs/>
        </w:rPr>
        <w:fldChar w:fldCharType="end"/>
      </w:r>
    </w:p>
    <w:p w14:paraId="608210D3" w14:textId="09293958" w:rsidR="000E2910" w:rsidRDefault="00725052" w:rsidP="005A5AB1">
      <w:pPr>
        <w:spacing w:before="0" w:line="240" w:lineRule="atLeast"/>
        <w:rPr>
          <w:rStyle w:val="Hypertextovodkaz"/>
        </w:rPr>
      </w:pPr>
      <w:r w:rsidRPr="00455A3C">
        <w:rPr>
          <w:color w:val="000000"/>
        </w:rPr>
        <w:t xml:space="preserve">e-mail: </w:t>
      </w:r>
      <w:hyperlink r:id="rId10" w:history="1">
        <w:r w:rsidRPr="00E23FD4">
          <w:rPr>
            <w:rStyle w:val="Hypertextovodkaz"/>
          </w:rPr>
          <w:t>eliska.krohova@crestcom.cz</w:t>
        </w:r>
      </w:hyperlink>
    </w:p>
    <w:p w14:paraId="0D899B98" w14:textId="77777777" w:rsidR="005A5AB1" w:rsidRPr="005A5AB1" w:rsidRDefault="005A5AB1" w:rsidP="005A5AB1">
      <w:pPr>
        <w:pStyle w:val="F2-zkladn"/>
      </w:pPr>
    </w:p>
    <w:p w14:paraId="6A2B2C4E"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790519B6" w14:textId="28D60230" w:rsidR="00F0467A" w:rsidRPr="007F7212" w:rsidRDefault="00D404D5" w:rsidP="007F7212">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3A5A33FC" w14:textId="77777777" w:rsidR="005A658B" w:rsidRPr="005A658B" w:rsidRDefault="005A658B" w:rsidP="005A658B">
      <w:pPr>
        <w:rPr>
          <w:b/>
          <w:bCs/>
        </w:rPr>
      </w:pPr>
      <w:r w:rsidRPr="005A658B">
        <w:rPr>
          <w:b/>
          <w:bCs/>
        </w:rPr>
        <w:lastRenderedPageBreak/>
        <w:t>Důležité upozornění</w:t>
      </w:r>
    </w:p>
    <w:p w14:paraId="318920A4" w14:textId="77777777" w:rsidR="005A658B" w:rsidRPr="005A658B" w:rsidRDefault="005A658B" w:rsidP="005A658B">
      <w:r w:rsidRPr="005A658B">
        <w:t>Toto je propagační materiál. Tento dokument nesmí být bez předchozího souhlasu rozmnožován nebo rozšiřován.</w:t>
      </w:r>
    </w:p>
    <w:p w14:paraId="74B6021A" w14:textId="77777777" w:rsidR="005A658B" w:rsidRPr="005A658B" w:rsidRDefault="005A658B" w:rsidP="005A658B">
      <w:r w:rsidRPr="005A658B">
        <w:t>Fidelity International poskytuje informace pouze o svých produktech a neposkytuje investiční poradenství na základě individuálních potřeb, jinak než konkrétně řádně stanovené oprávněnou společností při formální komunikaci s klientem.</w:t>
      </w:r>
    </w:p>
    <w:p w14:paraId="057B8713" w14:textId="77777777" w:rsidR="005A658B" w:rsidRPr="005A658B" w:rsidRDefault="005A658B" w:rsidP="005A658B">
      <w:r w:rsidRPr="005A658B">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6EF99F78" w14:textId="2861E997" w:rsidR="005A658B" w:rsidRDefault="005A658B" w:rsidP="005A658B">
      <w:r w:rsidRPr="005A658B">
        <w:t>Všechny názory představují stanoviska společnosti Fidelity, není-li uvedeno jinak. Fidelity, Fidelity International a logo Fidelity International a symbol měny F jsou všechno ochrannými známkami společnosti FIL Limited.</w:t>
      </w:r>
    </w:p>
    <w:p w14:paraId="0F241C9F" w14:textId="77777777" w:rsidR="00091210" w:rsidRPr="00091210" w:rsidRDefault="00091210" w:rsidP="00091210">
      <w:r w:rsidRPr="00091210">
        <w:t xml:space="preserve">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 </w:t>
      </w:r>
    </w:p>
    <w:p w14:paraId="776AC957" w14:textId="77777777" w:rsidR="00091210" w:rsidRPr="00091210" w:rsidRDefault="00091210" w:rsidP="00091210">
      <w:r w:rsidRPr="00091210">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56BAF6AE" w14:textId="77777777" w:rsidR="00091210" w:rsidRPr="00091210" w:rsidRDefault="00091210" w:rsidP="00091210">
      <w:r w:rsidRPr="00091210">
        <w:t>Minulá výkonnost není spolehlivým ukazatelem budoucích výsledků.</w:t>
      </w:r>
    </w:p>
    <w:p w14:paraId="4F4B0ADD" w14:textId="4AD61BD9" w:rsidR="00091210" w:rsidRPr="00091210" w:rsidRDefault="00091210" w:rsidP="00091210">
      <w:r w:rsidRPr="00091210">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7967A7F1" w14:textId="77777777" w:rsidR="005A658B" w:rsidRPr="005A658B" w:rsidRDefault="005A658B" w:rsidP="005A658B">
      <w:r w:rsidRPr="005A658B">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2a, rue Albert Borschette BP 2174 L-1021 Luxembourg.</w:t>
      </w:r>
    </w:p>
    <w:p w14:paraId="18A2B161" w14:textId="77777777" w:rsidR="005A658B" w:rsidRPr="005A658B" w:rsidRDefault="005A658B" w:rsidP="005A658B">
      <w:r w:rsidRPr="005A658B">
        <w:t xml:space="preserve">Fidelity Funds "FF" je otevřená investiční společnost (SKIPCP) sídlící v Lucembursku, která disponuje akciemi různých tříd. Společnost FIL Investment Management (Luxembourg) S.A. si vyhrazuje právo </w:t>
      </w:r>
      <w:r w:rsidRPr="005A658B">
        <w:lastRenderedPageBreak/>
        <w:t>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347B8E36" w14:textId="77777777" w:rsidR="005A658B" w:rsidRPr="005A658B" w:rsidRDefault="005A658B" w:rsidP="005A658B">
      <w:r w:rsidRPr="005A658B">
        <w:t>Investoři a potenciální investoři mohou získat informace o svých právech ve spojení se stížnostmi a soudními spory na tomto odkazu: https://www.fidelity.cz (v češtině).</w:t>
      </w:r>
    </w:p>
    <w:p w14:paraId="21683DFF" w14:textId="77777777" w:rsidR="00091210" w:rsidRDefault="00091210" w:rsidP="00091210">
      <w:r>
        <w:t>MKAT10708</w:t>
      </w:r>
    </w:p>
    <w:p w14:paraId="12FE048A" w14:textId="77777777" w:rsidR="00510980" w:rsidRPr="00510980" w:rsidRDefault="00510980" w:rsidP="00510980">
      <w:pPr>
        <w:pStyle w:val="F2-zkladn"/>
      </w:pPr>
    </w:p>
    <w:sectPr w:rsidR="00510980" w:rsidRPr="00510980" w:rsidSect="002F1160">
      <w:headerReference w:type="default" r:id="rId11"/>
      <w:footerReference w:type="default" r:id="rId12"/>
      <w:headerReference w:type="first" r:id="rId13"/>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A7F6D" w14:textId="77777777" w:rsidR="00A7627C" w:rsidRDefault="00A7627C">
      <w:r>
        <w:separator/>
      </w:r>
    </w:p>
  </w:endnote>
  <w:endnote w:type="continuationSeparator" w:id="0">
    <w:p w14:paraId="546BDB9F" w14:textId="77777777" w:rsidR="00A7627C" w:rsidRDefault="00A76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38A4"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B8851" w14:textId="77777777" w:rsidR="00A7627C" w:rsidRDefault="00A7627C">
      <w:r>
        <w:separator/>
      </w:r>
    </w:p>
  </w:footnote>
  <w:footnote w:type="continuationSeparator" w:id="0">
    <w:p w14:paraId="6F66817D" w14:textId="77777777" w:rsidR="00A7627C" w:rsidRDefault="00A7627C">
      <w:r>
        <w:continuationSeparator/>
      </w:r>
    </w:p>
  </w:footnote>
  <w:footnote w:type="continuationNotice" w:id="1">
    <w:p w14:paraId="0A6157B9" w14:textId="77777777" w:rsidR="00A7627C" w:rsidRDefault="00A762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5978"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E5CC" w14:textId="77777777" w:rsidR="001D1343" w:rsidRDefault="0018797C">
    <w:pPr>
      <w:pStyle w:val="Zhlav"/>
    </w:pPr>
    <w:r>
      <w:rPr>
        <w:noProof/>
      </w:rPr>
      <w:drawing>
        <wp:anchor distT="0" distB="0" distL="114300" distR="114300" simplePos="0" relativeHeight="251657728" behindDoc="0" locked="0" layoutInCell="1" allowOverlap="1" wp14:anchorId="0139C797" wp14:editId="20AA8FAC">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0309516" w14:textId="77777777" w:rsidR="001D1343" w:rsidRDefault="001D1343">
    <w:pPr>
      <w:pStyle w:val="Zhlav"/>
    </w:pPr>
  </w:p>
  <w:p w14:paraId="62D4158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5341C23"/>
    <w:multiLevelType w:val="hybridMultilevel"/>
    <w:tmpl w:val="5DBA0010"/>
    <w:lvl w:ilvl="0" w:tplc="E7DEC30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6"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7"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25C77724"/>
    <w:multiLevelType w:val="hybridMultilevel"/>
    <w:tmpl w:val="022219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BD25466"/>
    <w:multiLevelType w:val="hybridMultilevel"/>
    <w:tmpl w:val="7A70B588"/>
    <w:lvl w:ilvl="0" w:tplc="7592CB36">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8"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9"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F82410D"/>
    <w:multiLevelType w:val="hybridMultilevel"/>
    <w:tmpl w:val="C1A465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83B6AF1"/>
    <w:multiLevelType w:val="hybridMultilevel"/>
    <w:tmpl w:val="2334CEEE"/>
    <w:lvl w:ilvl="0" w:tplc="CC4E72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6"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40"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2"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BE01435"/>
    <w:multiLevelType w:val="hybridMultilevel"/>
    <w:tmpl w:val="F5E4CB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20489379">
    <w:abstractNumId w:val="28"/>
  </w:num>
  <w:num w:numId="2" w16cid:durableId="648091144">
    <w:abstractNumId w:val="16"/>
  </w:num>
  <w:num w:numId="3" w16cid:durableId="1160275263">
    <w:abstractNumId w:val="41"/>
  </w:num>
  <w:num w:numId="4" w16cid:durableId="659119937">
    <w:abstractNumId w:val="45"/>
  </w:num>
  <w:num w:numId="5" w16cid:durableId="646592479">
    <w:abstractNumId w:val="24"/>
  </w:num>
  <w:num w:numId="6" w16cid:durableId="1909415063">
    <w:abstractNumId w:val="26"/>
  </w:num>
  <w:num w:numId="7" w16cid:durableId="391736921">
    <w:abstractNumId w:val="20"/>
  </w:num>
  <w:num w:numId="8" w16cid:durableId="1169565279">
    <w:abstractNumId w:val="44"/>
  </w:num>
  <w:num w:numId="9" w16cid:durableId="543952047">
    <w:abstractNumId w:val="33"/>
  </w:num>
  <w:num w:numId="10" w16cid:durableId="523061759">
    <w:abstractNumId w:val="8"/>
  </w:num>
  <w:num w:numId="11" w16cid:durableId="1637446953">
    <w:abstractNumId w:val="3"/>
  </w:num>
  <w:num w:numId="12" w16cid:durableId="1134564392">
    <w:abstractNumId w:val="2"/>
  </w:num>
  <w:num w:numId="13" w16cid:durableId="1495294473">
    <w:abstractNumId w:val="1"/>
  </w:num>
  <w:num w:numId="14" w16cid:durableId="517085456">
    <w:abstractNumId w:val="0"/>
  </w:num>
  <w:num w:numId="15" w16cid:durableId="792870888">
    <w:abstractNumId w:val="10"/>
  </w:num>
  <w:num w:numId="16" w16cid:durableId="577715717">
    <w:abstractNumId w:val="9"/>
  </w:num>
  <w:num w:numId="17" w16cid:durableId="545801541">
    <w:abstractNumId w:val="7"/>
  </w:num>
  <w:num w:numId="18" w16cid:durableId="1377698468">
    <w:abstractNumId w:val="6"/>
  </w:num>
  <w:num w:numId="19" w16cid:durableId="297079040">
    <w:abstractNumId w:val="5"/>
  </w:num>
  <w:num w:numId="20" w16cid:durableId="1340889889">
    <w:abstractNumId w:val="4"/>
  </w:num>
  <w:num w:numId="21" w16cid:durableId="915088387">
    <w:abstractNumId w:val="43"/>
  </w:num>
  <w:num w:numId="22" w16cid:durableId="615215351">
    <w:abstractNumId w:val="40"/>
  </w:num>
  <w:num w:numId="23" w16cid:durableId="1727142400">
    <w:abstractNumId w:val="15"/>
  </w:num>
  <w:num w:numId="24" w16cid:durableId="785932120">
    <w:abstractNumId w:val="23"/>
  </w:num>
  <w:num w:numId="25" w16cid:durableId="6464711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159066">
    <w:abstractNumId w:val="39"/>
  </w:num>
  <w:num w:numId="27" w16cid:durableId="358511082">
    <w:abstractNumId w:val="42"/>
  </w:num>
  <w:num w:numId="28" w16cid:durableId="210189080">
    <w:abstractNumId w:val="32"/>
  </w:num>
  <w:num w:numId="29" w16cid:durableId="12655780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7827732">
    <w:abstractNumId w:val="36"/>
  </w:num>
  <w:num w:numId="31" w16cid:durableId="1968317054">
    <w:abstractNumId w:val="19"/>
  </w:num>
  <w:num w:numId="32" w16cid:durableId="1294098202">
    <w:abstractNumId w:val="13"/>
  </w:num>
  <w:num w:numId="33" w16cid:durableId="902183600">
    <w:abstractNumId w:val="34"/>
  </w:num>
  <w:num w:numId="34" w16cid:durableId="1479108073">
    <w:abstractNumId w:val="12"/>
  </w:num>
  <w:num w:numId="35" w16cid:durableId="1314484557">
    <w:abstractNumId w:val="38"/>
  </w:num>
  <w:num w:numId="36" w16cid:durableId="750666033">
    <w:abstractNumId w:val="11"/>
  </w:num>
  <w:num w:numId="37" w16cid:durableId="664087890">
    <w:abstractNumId w:val="35"/>
  </w:num>
  <w:num w:numId="38" w16cid:durableId="1628470162">
    <w:abstractNumId w:val="22"/>
  </w:num>
  <w:num w:numId="39" w16cid:durableId="1921522286">
    <w:abstractNumId w:val="29"/>
  </w:num>
  <w:num w:numId="40" w16cid:durableId="1148745458">
    <w:abstractNumId w:val="18"/>
  </w:num>
  <w:num w:numId="41" w16cid:durableId="908346192">
    <w:abstractNumId w:val="37"/>
  </w:num>
  <w:num w:numId="42" w16cid:durableId="978877700">
    <w:abstractNumId w:val="17"/>
  </w:num>
  <w:num w:numId="43" w16cid:durableId="312099168">
    <w:abstractNumId w:val="25"/>
  </w:num>
  <w:num w:numId="44" w16cid:durableId="445779906">
    <w:abstractNumId w:val="27"/>
  </w:num>
  <w:num w:numId="45" w16cid:durableId="879632709">
    <w:abstractNumId w:val="30"/>
  </w:num>
  <w:num w:numId="46" w16cid:durableId="1366250985">
    <w:abstractNumId w:val="14"/>
  </w:num>
  <w:num w:numId="47" w16cid:durableId="1714769833">
    <w:abstractNumId w:val="21"/>
  </w:num>
  <w:num w:numId="48" w16cid:durableId="150105971">
    <w:abstractNumId w:val="46"/>
  </w:num>
  <w:num w:numId="49" w16cid:durableId="415589470">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21D97"/>
    <w:rsid w:val="000237A9"/>
    <w:rsid w:val="00026B23"/>
    <w:rsid w:val="00032CD3"/>
    <w:rsid w:val="00033378"/>
    <w:rsid w:val="0003583E"/>
    <w:rsid w:val="00035DD6"/>
    <w:rsid w:val="000363FF"/>
    <w:rsid w:val="00040650"/>
    <w:rsid w:val="00040CE8"/>
    <w:rsid w:val="00040DEC"/>
    <w:rsid w:val="00041B2D"/>
    <w:rsid w:val="00045D38"/>
    <w:rsid w:val="00047888"/>
    <w:rsid w:val="00047D97"/>
    <w:rsid w:val="00047F54"/>
    <w:rsid w:val="000502C0"/>
    <w:rsid w:val="00050575"/>
    <w:rsid w:val="00052178"/>
    <w:rsid w:val="0005404F"/>
    <w:rsid w:val="00054FEF"/>
    <w:rsid w:val="00061775"/>
    <w:rsid w:val="00062BEA"/>
    <w:rsid w:val="0007034E"/>
    <w:rsid w:val="0007090F"/>
    <w:rsid w:val="00070C89"/>
    <w:rsid w:val="00071169"/>
    <w:rsid w:val="00073A88"/>
    <w:rsid w:val="00073D6F"/>
    <w:rsid w:val="000755DF"/>
    <w:rsid w:val="000763EB"/>
    <w:rsid w:val="000767DF"/>
    <w:rsid w:val="00076A25"/>
    <w:rsid w:val="00076A2B"/>
    <w:rsid w:val="00080750"/>
    <w:rsid w:val="00081DCE"/>
    <w:rsid w:val="00084075"/>
    <w:rsid w:val="00091210"/>
    <w:rsid w:val="00092137"/>
    <w:rsid w:val="000923E4"/>
    <w:rsid w:val="00093C6A"/>
    <w:rsid w:val="00093E98"/>
    <w:rsid w:val="000940D0"/>
    <w:rsid w:val="000A2833"/>
    <w:rsid w:val="000A2D6F"/>
    <w:rsid w:val="000A3FFF"/>
    <w:rsid w:val="000A5FDF"/>
    <w:rsid w:val="000A755E"/>
    <w:rsid w:val="000B0FBB"/>
    <w:rsid w:val="000B2426"/>
    <w:rsid w:val="000B57A2"/>
    <w:rsid w:val="000C0E0E"/>
    <w:rsid w:val="000C17C8"/>
    <w:rsid w:val="000C4D6D"/>
    <w:rsid w:val="000C5471"/>
    <w:rsid w:val="000C727D"/>
    <w:rsid w:val="000C772F"/>
    <w:rsid w:val="000D25CC"/>
    <w:rsid w:val="000D3C66"/>
    <w:rsid w:val="000E2910"/>
    <w:rsid w:val="000E3678"/>
    <w:rsid w:val="000E3D98"/>
    <w:rsid w:val="000E42A1"/>
    <w:rsid w:val="000E5D25"/>
    <w:rsid w:val="000E7418"/>
    <w:rsid w:val="000F0587"/>
    <w:rsid w:val="000F1AE6"/>
    <w:rsid w:val="000F2443"/>
    <w:rsid w:val="000F27E1"/>
    <w:rsid w:val="000F330C"/>
    <w:rsid w:val="000F4953"/>
    <w:rsid w:val="000F5BBC"/>
    <w:rsid w:val="000F75AD"/>
    <w:rsid w:val="000F7C86"/>
    <w:rsid w:val="0010078F"/>
    <w:rsid w:val="00111B20"/>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72511"/>
    <w:rsid w:val="00172F1C"/>
    <w:rsid w:val="0017506A"/>
    <w:rsid w:val="00177E1C"/>
    <w:rsid w:val="0018406F"/>
    <w:rsid w:val="0018525E"/>
    <w:rsid w:val="0018797C"/>
    <w:rsid w:val="00193268"/>
    <w:rsid w:val="00193655"/>
    <w:rsid w:val="00193CC3"/>
    <w:rsid w:val="00194945"/>
    <w:rsid w:val="00197E01"/>
    <w:rsid w:val="001A085A"/>
    <w:rsid w:val="001A0CB6"/>
    <w:rsid w:val="001A1B9B"/>
    <w:rsid w:val="001A3CA7"/>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7AB"/>
    <w:rsid w:val="001E67FF"/>
    <w:rsid w:val="001F4B06"/>
    <w:rsid w:val="001F627F"/>
    <w:rsid w:val="002006D5"/>
    <w:rsid w:val="00201CD7"/>
    <w:rsid w:val="00202F64"/>
    <w:rsid w:val="00206A9C"/>
    <w:rsid w:val="00212B9E"/>
    <w:rsid w:val="00212DDA"/>
    <w:rsid w:val="00216EFA"/>
    <w:rsid w:val="0021765E"/>
    <w:rsid w:val="0021778F"/>
    <w:rsid w:val="00221EE4"/>
    <w:rsid w:val="00224347"/>
    <w:rsid w:val="00224EAE"/>
    <w:rsid w:val="00225670"/>
    <w:rsid w:val="00230204"/>
    <w:rsid w:val="0023028F"/>
    <w:rsid w:val="00230A3C"/>
    <w:rsid w:val="00230B88"/>
    <w:rsid w:val="00231842"/>
    <w:rsid w:val="00231E15"/>
    <w:rsid w:val="00232D93"/>
    <w:rsid w:val="0023608B"/>
    <w:rsid w:val="00236922"/>
    <w:rsid w:val="00236A18"/>
    <w:rsid w:val="00236C7C"/>
    <w:rsid w:val="00236FC4"/>
    <w:rsid w:val="00240FEC"/>
    <w:rsid w:val="002423A0"/>
    <w:rsid w:val="00245331"/>
    <w:rsid w:val="002476C8"/>
    <w:rsid w:val="00252C08"/>
    <w:rsid w:val="002548DB"/>
    <w:rsid w:val="00255E9C"/>
    <w:rsid w:val="00256692"/>
    <w:rsid w:val="00257859"/>
    <w:rsid w:val="0026336D"/>
    <w:rsid w:val="00267F47"/>
    <w:rsid w:val="002746C8"/>
    <w:rsid w:val="00274B2A"/>
    <w:rsid w:val="00276830"/>
    <w:rsid w:val="002772EA"/>
    <w:rsid w:val="00277457"/>
    <w:rsid w:val="0028110E"/>
    <w:rsid w:val="0028168C"/>
    <w:rsid w:val="00282531"/>
    <w:rsid w:val="00283AE5"/>
    <w:rsid w:val="00284C66"/>
    <w:rsid w:val="0029073F"/>
    <w:rsid w:val="00291676"/>
    <w:rsid w:val="00292C1D"/>
    <w:rsid w:val="00293679"/>
    <w:rsid w:val="00296721"/>
    <w:rsid w:val="00296E4C"/>
    <w:rsid w:val="00297E46"/>
    <w:rsid w:val="002A0553"/>
    <w:rsid w:val="002A44A9"/>
    <w:rsid w:val="002A4D2E"/>
    <w:rsid w:val="002B0AFD"/>
    <w:rsid w:val="002B0B15"/>
    <w:rsid w:val="002B14B5"/>
    <w:rsid w:val="002B2991"/>
    <w:rsid w:val="002B5926"/>
    <w:rsid w:val="002B6FCD"/>
    <w:rsid w:val="002B72A2"/>
    <w:rsid w:val="002B7380"/>
    <w:rsid w:val="002C50AC"/>
    <w:rsid w:val="002C6682"/>
    <w:rsid w:val="002D0CC4"/>
    <w:rsid w:val="002D0CD4"/>
    <w:rsid w:val="002D28A9"/>
    <w:rsid w:val="002D7CBC"/>
    <w:rsid w:val="002E497E"/>
    <w:rsid w:val="002F0500"/>
    <w:rsid w:val="002F1160"/>
    <w:rsid w:val="002F7A8F"/>
    <w:rsid w:val="00301881"/>
    <w:rsid w:val="00303102"/>
    <w:rsid w:val="00307E7E"/>
    <w:rsid w:val="00310E2F"/>
    <w:rsid w:val="003177AF"/>
    <w:rsid w:val="00320015"/>
    <w:rsid w:val="00322CF1"/>
    <w:rsid w:val="00327439"/>
    <w:rsid w:val="003274DC"/>
    <w:rsid w:val="00327F8D"/>
    <w:rsid w:val="003301F8"/>
    <w:rsid w:val="00331400"/>
    <w:rsid w:val="003322D8"/>
    <w:rsid w:val="003343C4"/>
    <w:rsid w:val="00340CA2"/>
    <w:rsid w:val="00341E98"/>
    <w:rsid w:val="0035034F"/>
    <w:rsid w:val="003524F1"/>
    <w:rsid w:val="00352F7A"/>
    <w:rsid w:val="00356DCD"/>
    <w:rsid w:val="0036129D"/>
    <w:rsid w:val="00371045"/>
    <w:rsid w:val="00371B42"/>
    <w:rsid w:val="00372D58"/>
    <w:rsid w:val="003731A5"/>
    <w:rsid w:val="003736DA"/>
    <w:rsid w:val="003751F0"/>
    <w:rsid w:val="0037564F"/>
    <w:rsid w:val="00382A16"/>
    <w:rsid w:val="00384699"/>
    <w:rsid w:val="003866DC"/>
    <w:rsid w:val="003900AC"/>
    <w:rsid w:val="00390999"/>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1594"/>
    <w:rsid w:val="003C19B7"/>
    <w:rsid w:val="003C4059"/>
    <w:rsid w:val="003C50F1"/>
    <w:rsid w:val="003C511D"/>
    <w:rsid w:val="003C6392"/>
    <w:rsid w:val="003C681A"/>
    <w:rsid w:val="003C7DAE"/>
    <w:rsid w:val="003D2083"/>
    <w:rsid w:val="003D2B0F"/>
    <w:rsid w:val="003D626C"/>
    <w:rsid w:val="003E03EB"/>
    <w:rsid w:val="003E1363"/>
    <w:rsid w:val="003F142F"/>
    <w:rsid w:val="003F2E64"/>
    <w:rsid w:val="003F6488"/>
    <w:rsid w:val="003F69CE"/>
    <w:rsid w:val="003F69D9"/>
    <w:rsid w:val="003F6F64"/>
    <w:rsid w:val="003F7813"/>
    <w:rsid w:val="00400B6B"/>
    <w:rsid w:val="00402409"/>
    <w:rsid w:val="00404DB5"/>
    <w:rsid w:val="00405D0D"/>
    <w:rsid w:val="004113D5"/>
    <w:rsid w:val="004125BB"/>
    <w:rsid w:val="0041337E"/>
    <w:rsid w:val="004177E3"/>
    <w:rsid w:val="004202CB"/>
    <w:rsid w:val="00420D53"/>
    <w:rsid w:val="004238B6"/>
    <w:rsid w:val="00425B35"/>
    <w:rsid w:val="00427801"/>
    <w:rsid w:val="0043115E"/>
    <w:rsid w:val="00431E52"/>
    <w:rsid w:val="00433AB4"/>
    <w:rsid w:val="0043546F"/>
    <w:rsid w:val="004428A1"/>
    <w:rsid w:val="004444B6"/>
    <w:rsid w:val="00445D92"/>
    <w:rsid w:val="0045291A"/>
    <w:rsid w:val="00452BD8"/>
    <w:rsid w:val="004544F8"/>
    <w:rsid w:val="00454D44"/>
    <w:rsid w:val="00455259"/>
    <w:rsid w:val="00455A3C"/>
    <w:rsid w:val="0046155B"/>
    <w:rsid w:val="00463E8F"/>
    <w:rsid w:val="00464475"/>
    <w:rsid w:val="00466116"/>
    <w:rsid w:val="004705A5"/>
    <w:rsid w:val="004715F4"/>
    <w:rsid w:val="0047275D"/>
    <w:rsid w:val="00475575"/>
    <w:rsid w:val="00480C04"/>
    <w:rsid w:val="00480E25"/>
    <w:rsid w:val="004863EC"/>
    <w:rsid w:val="00487542"/>
    <w:rsid w:val="0049074E"/>
    <w:rsid w:val="004907F4"/>
    <w:rsid w:val="00493172"/>
    <w:rsid w:val="004955BB"/>
    <w:rsid w:val="004A0EA9"/>
    <w:rsid w:val="004A3C5B"/>
    <w:rsid w:val="004A461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D1014"/>
    <w:rsid w:val="004D3633"/>
    <w:rsid w:val="004E1CB1"/>
    <w:rsid w:val="004E2D7E"/>
    <w:rsid w:val="004E6300"/>
    <w:rsid w:val="004F1DDB"/>
    <w:rsid w:val="004F2995"/>
    <w:rsid w:val="004F324F"/>
    <w:rsid w:val="004F4064"/>
    <w:rsid w:val="004F5136"/>
    <w:rsid w:val="004F688F"/>
    <w:rsid w:val="004F7624"/>
    <w:rsid w:val="005007C8"/>
    <w:rsid w:val="005021C7"/>
    <w:rsid w:val="00502D84"/>
    <w:rsid w:val="00506CD0"/>
    <w:rsid w:val="00510980"/>
    <w:rsid w:val="00512AEC"/>
    <w:rsid w:val="00512D81"/>
    <w:rsid w:val="0051504C"/>
    <w:rsid w:val="005172B1"/>
    <w:rsid w:val="005206E2"/>
    <w:rsid w:val="00521ADE"/>
    <w:rsid w:val="0052280A"/>
    <w:rsid w:val="005248D0"/>
    <w:rsid w:val="00525B77"/>
    <w:rsid w:val="0053070C"/>
    <w:rsid w:val="005314DF"/>
    <w:rsid w:val="005331B5"/>
    <w:rsid w:val="00534D3B"/>
    <w:rsid w:val="005351B3"/>
    <w:rsid w:val="005437B4"/>
    <w:rsid w:val="0054471F"/>
    <w:rsid w:val="005459F5"/>
    <w:rsid w:val="00545B68"/>
    <w:rsid w:val="00546CB9"/>
    <w:rsid w:val="00546DF7"/>
    <w:rsid w:val="0055121B"/>
    <w:rsid w:val="00552B6E"/>
    <w:rsid w:val="00556D4F"/>
    <w:rsid w:val="00557A71"/>
    <w:rsid w:val="00560AED"/>
    <w:rsid w:val="005623DD"/>
    <w:rsid w:val="00563B23"/>
    <w:rsid w:val="0056452E"/>
    <w:rsid w:val="005656FB"/>
    <w:rsid w:val="00567010"/>
    <w:rsid w:val="00570CA6"/>
    <w:rsid w:val="00570F18"/>
    <w:rsid w:val="0057123D"/>
    <w:rsid w:val="005720AF"/>
    <w:rsid w:val="0057387E"/>
    <w:rsid w:val="005847DC"/>
    <w:rsid w:val="005856EF"/>
    <w:rsid w:val="00585CC6"/>
    <w:rsid w:val="00591893"/>
    <w:rsid w:val="00592351"/>
    <w:rsid w:val="00593457"/>
    <w:rsid w:val="00594C42"/>
    <w:rsid w:val="00596841"/>
    <w:rsid w:val="0059684A"/>
    <w:rsid w:val="005A0345"/>
    <w:rsid w:val="005A0903"/>
    <w:rsid w:val="005A2203"/>
    <w:rsid w:val="005A25B7"/>
    <w:rsid w:val="005A33F3"/>
    <w:rsid w:val="005A3C0F"/>
    <w:rsid w:val="005A3EC1"/>
    <w:rsid w:val="005A5AB1"/>
    <w:rsid w:val="005A658B"/>
    <w:rsid w:val="005B1B79"/>
    <w:rsid w:val="005B2F2A"/>
    <w:rsid w:val="005B6F85"/>
    <w:rsid w:val="005C00A9"/>
    <w:rsid w:val="005C4078"/>
    <w:rsid w:val="005C74D1"/>
    <w:rsid w:val="005C7C7C"/>
    <w:rsid w:val="005D0735"/>
    <w:rsid w:val="005D37B5"/>
    <w:rsid w:val="005D3B85"/>
    <w:rsid w:val="005D3F78"/>
    <w:rsid w:val="005D49F1"/>
    <w:rsid w:val="005D5B6F"/>
    <w:rsid w:val="005D72C2"/>
    <w:rsid w:val="005D79E1"/>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4F7E"/>
    <w:rsid w:val="0061601E"/>
    <w:rsid w:val="00617053"/>
    <w:rsid w:val="00617E2A"/>
    <w:rsid w:val="00620ECE"/>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2746"/>
    <w:rsid w:val="00683717"/>
    <w:rsid w:val="00684132"/>
    <w:rsid w:val="00685B75"/>
    <w:rsid w:val="006867CC"/>
    <w:rsid w:val="00690C50"/>
    <w:rsid w:val="00692EE8"/>
    <w:rsid w:val="00696362"/>
    <w:rsid w:val="006A04AE"/>
    <w:rsid w:val="006A0E52"/>
    <w:rsid w:val="006A25B4"/>
    <w:rsid w:val="006A4A62"/>
    <w:rsid w:val="006A7552"/>
    <w:rsid w:val="006B01B9"/>
    <w:rsid w:val="006B0439"/>
    <w:rsid w:val="006B0D10"/>
    <w:rsid w:val="006B0EC2"/>
    <w:rsid w:val="006B13D4"/>
    <w:rsid w:val="006B5383"/>
    <w:rsid w:val="006B6A37"/>
    <w:rsid w:val="006D4517"/>
    <w:rsid w:val="006D7B5A"/>
    <w:rsid w:val="006E1E9E"/>
    <w:rsid w:val="006E4279"/>
    <w:rsid w:val="006E4913"/>
    <w:rsid w:val="006E5555"/>
    <w:rsid w:val="006E7DAC"/>
    <w:rsid w:val="006F15CC"/>
    <w:rsid w:val="006F1CCA"/>
    <w:rsid w:val="006F2C0E"/>
    <w:rsid w:val="006F640B"/>
    <w:rsid w:val="0070043C"/>
    <w:rsid w:val="007046FB"/>
    <w:rsid w:val="00705A61"/>
    <w:rsid w:val="00710424"/>
    <w:rsid w:val="007109F6"/>
    <w:rsid w:val="00715F45"/>
    <w:rsid w:val="00716604"/>
    <w:rsid w:val="0071719A"/>
    <w:rsid w:val="0071726D"/>
    <w:rsid w:val="007176A7"/>
    <w:rsid w:val="007204B4"/>
    <w:rsid w:val="00720781"/>
    <w:rsid w:val="00722B07"/>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741B"/>
    <w:rsid w:val="00771D19"/>
    <w:rsid w:val="00774584"/>
    <w:rsid w:val="007747BE"/>
    <w:rsid w:val="00781625"/>
    <w:rsid w:val="00781792"/>
    <w:rsid w:val="00782512"/>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A4B"/>
    <w:rsid w:val="007E326A"/>
    <w:rsid w:val="007F1637"/>
    <w:rsid w:val="007F1B11"/>
    <w:rsid w:val="007F1FBA"/>
    <w:rsid w:val="007F4ABD"/>
    <w:rsid w:val="007F7212"/>
    <w:rsid w:val="007F7B5C"/>
    <w:rsid w:val="00800307"/>
    <w:rsid w:val="00800365"/>
    <w:rsid w:val="00800399"/>
    <w:rsid w:val="008014EC"/>
    <w:rsid w:val="008029BA"/>
    <w:rsid w:val="008111C3"/>
    <w:rsid w:val="00812CF5"/>
    <w:rsid w:val="00813471"/>
    <w:rsid w:val="00814198"/>
    <w:rsid w:val="00814390"/>
    <w:rsid w:val="00814679"/>
    <w:rsid w:val="00814849"/>
    <w:rsid w:val="00821F46"/>
    <w:rsid w:val="00822050"/>
    <w:rsid w:val="00822B92"/>
    <w:rsid w:val="00825D4F"/>
    <w:rsid w:val="00827DBA"/>
    <w:rsid w:val="00830D57"/>
    <w:rsid w:val="00835916"/>
    <w:rsid w:val="0083650C"/>
    <w:rsid w:val="0084045B"/>
    <w:rsid w:val="0084695E"/>
    <w:rsid w:val="00850650"/>
    <w:rsid w:val="008524C4"/>
    <w:rsid w:val="0085268C"/>
    <w:rsid w:val="00854ABD"/>
    <w:rsid w:val="00864A50"/>
    <w:rsid w:val="00865C11"/>
    <w:rsid w:val="00866290"/>
    <w:rsid w:val="00866978"/>
    <w:rsid w:val="00866D9F"/>
    <w:rsid w:val="00871D3C"/>
    <w:rsid w:val="00872DC6"/>
    <w:rsid w:val="008730BC"/>
    <w:rsid w:val="00874D66"/>
    <w:rsid w:val="0087590B"/>
    <w:rsid w:val="00877D54"/>
    <w:rsid w:val="0088208A"/>
    <w:rsid w:val="00882EAC"/>
    <w:rsid w:val="0088306B"/>
    <w:rsid w:val="0088798F"/>
    <w:rsid w:val="00890B69"/>
    <w:rsid w:val="008936B3"/>
    <w:rsid w:val="008976A7"/>
    <w:rsid w:val="008A0E63"/>
    <w:rsid w:val="008A2257"/>
    <w:rsid w:val="008A33CE"/>
    <w:rsid w:val="008B1F88"/>
    <w:rsid w:val="008B31D3"/>
    <w:rsid w:val="008B333F"/>
    <w:rsid w:val="008B383F"/>
    <w:rsid w:val="008B38AD"/>
    <w:rsid w:val="008B3FBF"/>
    <w:rsid w:val="008B44DA"/>
    <w:rsid w:val="008B4A06"/>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5911"/>
    <w:rsid w:val="00907061"/>
    <w:rsid w:val="00907834"/>
    <w:rsid w:val="009079B2"/>
    <w:rsid w:val="009118A0"/>
    <w:rsid w:val="00913D48"/>
    <w:rsid w:val="009145F6"/>
    <w:rsid w:val="00917246"/>
    <w:rsid w:val="00917547"/>
    <w:rsid w:val="0091759A"/>
    <w:rsid w:val="00920540"/>
    <w:rsid w:val="00920F36"/>
    <w:rsid w:val="00922F8C"/>
    <w:rsid w:val="0092325A"/>
    <w:rsid w:val="00924BD8"/>
    <w:rsid w:val="009262FA"/>
    <w:rsid w:val="00927A82"/>
    <w:rsid w:val="009314DA"/>
    <w:rsid w:val="00931700"/>
    <w:rsid w:val="00935B43"/>
    <w:rsid w:val="009364E2"/>
    <w:rsid w:val="009371D6"/>
    <w:rsid w:val="00937BFF"/>
    <w:rsid w:val="009410FA"/>
    <w:rsid w:val="00946916"/>
    <w:rsid w:val="00950C28"/>
    <w:rsid w:val="00951993"/>
    <w:rsid w:val="00953E57"/>
    <w:rsid w:val="00955C25"/>
    <w:rsid w:val="00956BB5"/>
    <w:rsid w:val="00957676"/>
    <w:rsid w:val="009621B2"/>
    <w:rsid w:val="00963A1A"/>
    <w:rsid w:val="0096654A"/>
    <w:rsid w:val="00971196"/>
    <w:rsid w:val="00973755"/>
    <w:rsid w:val="00980736"/>
    <w:rsid w:val="00983F39"/>
    <w:rsid w:val="00984390"/>
    <w:rsid w:val="00985839"/>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7220"/>
    <w:rsid w:val="009B76CB"/>
    <w:rsid w:val="009B7D6C"/>
    <w:rsid w:val="009C1AD6"/>
    <w:rsid w:val="009C28E1"/>
    <w:rsid w:val="009C2E55"/>
    <w:rsid w:val="009C3DB4"/>
    <w:rsid w:val="009C3F13"/>
    <w:rsid w:val="009C7C8F"/>
    <w:rsid w:val="009D0450"/>
    <w:rsid w:val="009D1FBA"/>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391E"/>
    <w:rsid w:val="00A649D3"/>
    <w:rsid w:val="00A656FD"/>
    <w:rsid w:val="00A6645C"/>
    <w:rsid w:val="00A70863"/>
    <w:rsid w:val="00A727FC"/>
    <w:rsid w:val="00A72E35"/>
    <w:rsid w:val="00A7414F"/>
    <w:rsid w:val="00A7627C"/>
    <w:rsid w:val="00A81405"/>
    <w:rsid w:val="00A82FF0"/>
    <w:rsid w:val="00A92670"/>
    <w:rsid w:val="00A96434"/>
    <w:rsid w:val="00AA2944"/>
    <w:rsid w:val="00AA3179"/>
    <w:rsid w:val="00AB1635"/>
    <w:rsid w:val="00AB297D"/>
    <w:rsid w:val="00AC031E"/>
    <w:rsid w:val="00AC31F2"/>
    <w:rsid w:val="00AC35C4"/>
    <w:rsid w:val="00AC4154"/>
    <w:rsid w:val="00AD18B4"/>
    <w:rsid w:val="00AD4FB0"/>
    <w:rsid w:val="00AD7F13"/>
    <w:rsid w:val="00AE117D"/>
    <w:rsid w:val="00AE1843"/>
    <w:rsid w:val="00AE23F9"/>
    <w:rsid w:val="00AE2430"/>
    <w:rsid w:val="00AE4000"/>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7E1E"/>
    <w:rsid w:val="00B21C56"/>
    <w:rsid w:val="00B24AE7"/>
    <w:rsid w:val="00B25103"/>
    <w:rsid w:val="00B27A8F"/>
    <w:rsid w:val="00B27B2E"/>
    <w:rsid w:val="00B31D2B"/>
    <w:rsid w:val="00B31E2C"/>
    <w:rsid w:val="00B336AA"/>
    <w:rsid w:val="00B34173"/>
    <w:rsid w:val="00B362ED"/>
    <w:rsid w:val="00B418ED"/>
    <w:rsid w:val="00B43502"/>
    <w:rsid w:val="00B4391E"/>
    <w:rsid w:val="00B46384"/>
    <w:rsid w:val="00B514DC"/>
    <w:rsid w:val="00B522AA"/>
    <w:rsid w:val="00B60AED"/>
    <w:rsid w:val="00B60B0D"/>
    <w:rsid w:val="00B62AB3"/>
    <w:rsid w:val="00B63B5B"/>
    <w:rsid w:val="00B64E9D"/>
    <w:rsid w:val="00B678D4"/>
    <w:rsid w:val="00B7404A"/>
    <w:rsid w:val="00B75AC6"/>
    <w:rsid w:val="00B81F91"/>
    <w:rsid w:val="00B839BA"/>
    <w:rsid w:val="00B86C35"/>
    <w:rsid w:val="00B86DD8"/>
    <w:rsid w:val="00B87C14"/>
    <w:rsid w:val="00B92703"/>
    <w:rsid w:val="00B93072"/>
    <w:rsid w:val="00B94EFB"/>
    <w:rsid w:val="00B97C18"/>
    <w:rsid w:val="00B97EC1"/>
    <w:rsid w:val="00BA1692"/>
    <w:rsid w:val="00BA1BBA"/>
    <w:rsid w:val="00BA2267"/>
    <w:rsid w:val="00BA2E58"/>
    <w:rsid w:val="00BA54F1"/>
    <w:rsid w:val="00BB07FC"/>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5CF2"/>
    <w:rsid w:val="00BE72E5"/>
    <w:rsid w:val="00BF067E"/>
    <w:rsid w:val="00BF22E7"/>
    <w:rsid w:val="00BF2883"/>
    <w:rsid w:val="00BF6FA9"/>
    <w:rsid w:val="00C02033"/>
    <w:rsid w:val="00C05FD9"/>
    <w:rsid w:val="00C06BBC"/>
    <w:rsid w:val="00C06C54"/>
    <w:rsid w:val="00C105ED"/>
    <w:rsid w:val="00C109F0"/>
    <w:rsid w:val="00C11925"/>
    <w:rsid w:val="00C13AC2"/>
    <w:rsid w:val="00C16BE6"/>
    <w:rsid w:val="00C20BEA"/>
    <w:rsid w:val="00C2433C"/>
    <w:rsid w:val="00C24C84"/>
    <w:rsid w:val="00C26014"/>
    <w:rsid w:val="00C264F8"/>
    <w:rsid w:val="00C27D23"/>
    <w:rsid w:val="00C31313"/>
    <w:rsid w:val="00C32874"/>
    <w:rsid w:val="00C37286"/>
    <w:rsid w:val="00C41668"/>
    <w:rsid w:val="00C44F7A"/>
    <w:rsid w:val="00C45666"/>
    <w:rsid w:val="00C47754"/>
    <w:rsid w:val="00C47D30"/>
    <w:rsid w:val="00C500E2"/>
    <w:rsid w:val="00C5024B"/>
    <w:rsid w:val="00C600E8"/>
    <w:rsid w:val="00C64618"/>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4D2"/>
    <w:rsid w:val="00CA77AC"/>
    <w:rsid w:val="00CB089A"/>
    <w:rsid w:val="00CB0974"/>
    <w:rsid w:val="00CB4525"/>
    <w:rsid w:val="00CB72AF"/>
    <w:rsid w:val="00CB7359"/>
    <w:rsid w:val="00CC0133"/>
    <w:rsid w:val="00CC18C3"/>
    <w:rsid w:val="00CC4530"/>
    <w:rsid w:val="00CC56BB"/>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10B90"/>
    <w:rsid w:val="00D113F1"/>
    <w:rsid w:val="00D12387"/>
    <w:rsid w:val="00D13663"/>
    <w:rsid w:val="00D149A1"/>
    <w:rsid w:val="00D17B15"/>
    <w:rsid w:val="00D20884"/>
    <w:rsid w:val="00D22687"/>
    <w:rsid w:val="00D26951"/>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6135D"/>
    <w:rsid w:val="00D61844"/>
    <w:rsid w:val="00D71699"/>
    <w:rsid w:val="00D73493"/>
    <w:rsid w:val="00D74098"/>
    <w:rsid w:val="00D74264"/>
    <w:rsid w:val="00D74DEF"/>
    <w:rsid w:val="00D81C1F"/>
    <w:rsid w:val="00D83636"/>
    <w:rsid w:val="00D85F98"/>
    <w:rsid w:val="00D869C3"/>
    <w:rsid w:val="00D905D5"/>
    <w:rsid w:val="00D91AE1"/>
    <w:rsid w:val="00DA4689"/>
    <w:rsid w:val="00DA474C"/>
    <w:rsid w:val="00DA4891"/>
    <w:rsid w:val="00DA6B7D"/>
    <w:rsid w:val="00DB02C0"/>
    <w:rsid w:val="00DB0357"/>
    <w:rsid w:val="00DB2227"/>
    <w:rsid w:val="00DB79E4"/>
    <w:rsid w:val="00DC06A4"/>
    <w:rsid w:val="00DC2BF8"/>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6183"/>
    <w:rsid w:val="00E072D8"/>
    <w:rsid w:val="00E10C0D"/>
    <w:rsid w:val="00E11F6A"/>
    <w:rsid w:val="00E12E6A"/>
    <w:rsid w:val="00E14EC2"/>
    <w:rsid w:val="00E167E1"/>
    <w:rsid w:val="00E21E8C"/>
    <w:rsid w:val="00E250B5"/>
    <w:rsid w:val="00E2708D"/>
    <w:rsid w:val="00E270E6"/>
    <w:rsid w:val="00E2770A"/>
    <w:rsid w:val="00E33737"/>
    <w:rsid w:val="00E33CD1"/>
    <w:rsid w:val="00E44250"/>
    <w:rsid w:val="00E47E96"/>
    <w:rsid w:val="00E53631"/>
    <w:rsid w:val="00E56ECC"/>
    <w:rsid w:val="00E57FEE"/>
    <w:rsid w:val="00E629C3"/>
    <w:rsid w:val="00E715FD"/>
    <w:rsid w:val="00E71601"/>
    <w:rsid w:val="00E71F11"/>
    <w:rsid w:val="00E736B3"/>
    <w:rsid w:val="00E73C8D"/>
    <w:rsid w:val="00E758D8"/>
    <w:rsid w:val="00E7728D"/>
    <w:rsid w:val="00E7795C"/>
    <w:rsid w:val="00E83C37"/>
    <w:rsid w:val="00E87B8E"/>
    <w:rsid w:val="00E900D1"/>
    <w:rsid w:val="00E90673"/>
    <w:rsid w:val="00E92149"/>
    <w:rsid w:val="00E926EA"/>
    <w:rsid w:val="00E932CE"/>
    <w:rsid w:val="00E9330B"/>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2603"/>
    <w:rsid w:val="00F52760"/>
    <w:rsid w:val="00F62F45"/>
    <w:rsid w:val="00F64615"/>
    <w:rsid w:val="00F65669"/>
    <w:rsid w:val="00F72BBB"/>
    <w:rsid w:val="00F735E8"/>
    <w:rsid w:val="00F739F2"/>
    <w:rsid w:val="00F73CCF"/>
    <w:rsid w:val="00F74FE5"/>
    <w:rsid w:val="00F750B6"/>
    <w:rsid w:val="00F76B07"/>
    <w:rsid w:val="00F80AE3"/>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082C"/>
    <w:rsid w:val="00FC2426"/>
    <w:rsid w:val="00FC3827"/>
    <w:rsid w:val="00FC3AF0"/>
    <w:rsid w:val="00FC3BFD"/>
    <w:rsid w:val="00FC4B9F"/>
    <w:rsid w:val="00FC4DD0"/>
    <w:rsid w:val="00FC6196"/>
    <w:rsid w:val="00FC654F"/>
    <w:rsid w:val="00FC77AF"/>
    <w:rsid w:val="00FC79C6"/>
    <w:rsid w:val="00FD00C2"/>
    <w:rsid w:val="00FD1226"/>
    <w:rsid w:val="00FD6B02"/>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BFFF6"/>
  <w15:chartTrackingRefBased/>
  <w15:docId w15:val="{22319194-5CD1-48D7-959E-B74B151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List Number" w:uiPriority="99"/>
    <w:lsdException w:name="Title" w:uiPriority="10"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iska.krohova@crestcom.cz"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EC9DB-2F8C-46AB-9885-E5F25284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1088</Words>
  <Characters>6875</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7948</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Dokumenty Crestcom</cp:lastModifiedBy>
  <cp:revision>9</cp:revision>
  <cp:lastPrinted>2015-11-30T16:29:00Z</cp:lastPrinted>
  <dcterms:created xsi:type="dcterms:W3CDTF">2022-07-07T07:25:00Z</dcterms:created>
  <dcterms:modified xsi:type="dcterms:W3CDTF">2022-07-07T07:50:00Z</dcterms:modified>
</cp:coreProperties>
</file>